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7AFF" w14:textId="77777777" w:rsidR="00BE3187" w:rsidRPr="00DA107F" w:rsidRDefault="00DA107F">
      <w:pPr>
        <w:rPr>
          <w:rFonts w:ascii="仿宋" w:eastAsia="仿宋" w:hAnsi="仿宋"/>
          <w:sz w:val="32"/>
          <w:szCs w:val="32"/>
        </w:rPr>
      </w:pPr>
      <w:r w:rsidRPr="00DA107F">
        <w:rPr>
          <w:rFonts w:ascii="仿宋" w:eastAsia="仿宋" w:hAnsi="仿宋" w:hint="eastAsia"/>
          <w:sz w:val="32"/>
          <w:szCs w:val="32"/>
        </w:rPr>
        <w:t>附件一：</w:t>
      </w:r>
    </w:p>
    <w:p w14:paraId="41F893E0" w14:textId="77777777" w:rsidR="00BE3187" w:rsidRPr="00DA107F" w:rsidRDefault="00DA107F">
      <w:pPr>
        <w:jc w:val="center"/>
        <w:rPr>
          <w:rFonts w:ascii="宋体" w:hAnsi="宋体"/>
          <w:sz w:val="44"/>
          <w:szCs w:val="44"/>
        </w:rPr>
      </w:pPr>
      <w:r w:rsidRPr="00DA107F">
        <w:rPr>
          <w:rFonts w:ascii="宋体" w:hAnsi="宋体" w:hint="eastAsia"/>
          <w:sz w:val="44"/>
          <w:szCs w:val="44"/>
        </w:rPr>
        <w:t>威海市环翠区人民法院</w:t>
      </w:r>
    </w:p>
    <w:p w14:paraId="17B00D12" w14:textId="77777777" w:rsidR="00BE3187" w:rsidRPr="00DA107F" w:rsidRDefault="00DA107F">
      <w:pPr>
        <w:jc w:val="center"/>
        <w:rPr>
          <w:rFonts w:ascii="宋体" w:hAnsi="宋体"/>
          <w:sz w:val="44"/>
          <w:szCs w:val="44"/>
        </w:rPr>
      </w:pPr>
      <w:r w:rsidRPr="00DA107F">
        <w:rPr>
          <w:rFonts w:ascii="宋体" w:hAnsi="宋体" w:hint="eastAsia"/>
          <w:sz w:val="44"/>
          <w:szCs w:val="44"/>
        </w:rPr>
        <w:t>网络司法拍卖工作细则</w:t>
      </w:r>
    </w:p>
    <w:p w14:paraId="5762A27C" w14:textId="77777777" w:rsidR="00BE3187" w:rsidRPr="00DA107F" w:rsidRDefault="00BE3187">
      <w:pPr>
        <w:ind w:firstLine="640"/>
        <w:rPr>
          <w:rFonts w:ascii="仿宋" w:eastAsia="仿宋" w:hAnsi="仿宋"/>
          <w:sz w:val="32"/>
          <w:szCs w:val="32"/>
        </w:rPr>
      </w:pPr>
      <w:bookmarkStart w:id="0" w:name="_GoBack"/>
      <w:bookmarkEnd w:id="0"/>
    </w:p>
    <w:p w14:paraId="4D254CCD" w14:textId="77777777" w:rsidR="00BE3187" w:rsidRPr="00DA107F" w:rsidRDefault="00DA107F">
      <w:pPr>
        <w:rPr>
          <w:rFonts w:ascii="仿宋" w:eastAsia="仿宋" w:hAnsi="仿宋"/>
          <w:sz w:val="32"/>
          <w:szCs w:val="32"/>
        </w:rPr>
      </w:pPr>
      <w:r w:rsidRPr="00DA107F">
        <w:rPr>
          <w:rFonts w:ascii="仿宋" w:eastAsia="仿宋" w:hAnsi="仿宋" w:hint="eastAsia"/>
          <w:sz w:val="32"/>
          <w:szCs w:val="32"/>
        </w:rPr>
        <w:t xml:space="preserve">    </w:t>
      </w:r>
      <w:r w:rsidRPr="00DA107F">
        <w:rPr>
          <w:rFonts w:ascii="仿宋" w:eastAsia="仿宋" w:hAnsi="仿宋" w:hint="eastAsia"/>
          <w:sz w:val="32"/>
          <w:szCs w:val="32"/>
        </w:rPr>
        <w:t>为规范我院执行估价、网络司法拍卖工作，提高执行工作效率，缩短执行财产处置周期，依据《最高人民法院关于确定财产处置参考价若干问题的规定》等规定，结合我院拍卖辅助外包工作实际情况，制作如下操作细则：</w:t>
      </w:r>
    </w:p>
    <w:p w14:paraId="27DBE731" w14:textId="77777777" w:rsidR="00BE3187" w:rsidRPr="00DA107F" w:rsidRDefault="00DA107F">
      <w:pPr>
        <w:rPr>
          <w:rFonts w:ascii="仿宋" w:eastAsia="仿宋" w:hAnsi="仿宋"/>
          <w:b/>
          <w:sz w:val="32"/>
          <w:szCs w:val="32"/>
        </w:rPr>
      </w:pPr>
      <w:r w:rsidRPr="00DA107F">
        <w:rPr>
          <w:rFonts w:ascii="仿宋" w:eastAsia="仿宋" w:hAnsi="仿宋" w:hint="eastAsia"/>
          <w:b/>
          <w:sz w:val="32"/>
          <w:szCs w:val="32"/>
        </w:rPr>
        <w:t xml:space="preserve">    </w:t>
      </w:r>
      <w:r w:rsidRPr="00DA107F">
        <w:rPr>
          <w:rFonts w:ascii="仿宋" w:eastAsia="仿宋" w:hAnsi="仿宋" w:hint="eastAsia"/>
          <w:b/>
          <w:sz w:val="32"/>
          <w:szCs w:val="32"/>
        </w:rPr>
        <w:t>一、</w:t>
      </w:r>
      <w:r w:rsidRPr="00DA107F">
        <w:rPr>
          <w:rFonts w:ascii="仿宋" w:eastAsia="仿宋" w:hAnsi="仿宋" w:hint="eastAsia"/>
          <w:b/>
          <w:sz w:val="32"/>
          <w:szCs w:val="32"/>
        </w:rPr>
        <w:t xml:space="preserve"> </w:t>
      </w:r>
      <w:r w:rsidRPr="00DA107F">
        <w:rPr>
          <w:rFonts w:ascii="仿宋" w:eastAsia="仿宋" w:hAnsi="仿宋" w:hint="eastAsia"/>
          <w:b/>
          <w:sz w:val="32"/>
          <w:szCs w:val="32"/>
        </w:rPr>
        <w:t>可以适用网络询价或定向询价的标的物有如下几种：</w:t>
      </w:r>
    </w:p>
    <w:p w14:paraId="0E10535E"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1</w:t>
      </w:r>
      <w:r w:rsidRPr="00DA107F">
        <w:rPr>
          <w:rFonts w:ascii="仿宋" w:eastAsia="仿宋" w:hAnsi="仿宋" w:hint="eastAsia"/>
          <w:sz w:val="32"/>
          <w:szCs w:val="32"/>
        </w:rPr>
        <w:t>、拟进行当事人议价、网络询价、委托评估定价处置的被执行人名下房产；</w:t>
      </w:r>
    </w:p>
    <w:p w14:paraId="26FC0714"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2</w:t>
      </w:r>
      <w:r w:rsidRPr="00DA107F">
        <w:rPr>
          <w:rFonts w:ascii="仿宋" w:eastAsia="仿宋" w:hAnsi="仿宋" w:hint="eastAsia"/>
          <w:sz w:val="32"/>
          <w:szCs w:val="32"/>
        </w:rPr>
        <w:t>、拟进行网络询价、委托评估定价处置的机动车辆；</w:t>
      </w:r>
    </w:p>
    <w:p w14:paraId="0C22A6C7"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3</w:t>
      </w:r>
      <w:r w:rsidRPr="00DA107F">
        <w:rPr>
          <w:rFonts w:ascii="仿宋" w:eastAsia="仿宋" w:hAnsi="仿宋" w:hint="eastAsia"/>
          <w:sz w:val="32"/>
          <w:szCs w:val="32"/>
        </w:rPr>
        <w:t>、可以通过两个以上二手交易平台得出回收价格的其他动产；</w:t>
      </w:r>
    </w:p>
    <w:p w14:paraId="1892045D"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4</w:t>
      </w:r>
      <w:r w:rsidRPr="00DA107F">
        <w:rPr>
          <w:rFonts w:ascii="仿宋" w:eastAsia="仿宋" w:hAnsi="仿宋" w:hint="eastAsia"/>
          <w:sz w:val="32"/>
          <w:szCs w:val="32"/>
        </w:rPr>
        <w:t>、通过定向询价或合议庭合议的其他财产。</w:t>
      </w:r>
    </w:p>
    <w:p w14:paraId="3FE1865F" w14:textId="77777777" w:rsidR="00BE3187" w:rsidRPr="00DA107F" w:rsidRDefault="00DA107F">
      <w:pPr>
        <w:ind w:firstLineChars="200" w:firstLine="643"/>
        <w:rPr>
          <w:rFonts w:ascii="仿宋" w:eastAsia="仿宋" w:hAnsi="仿宋"/>
          <w:b/>
          <w:sz w:val="32"/>
          <w:szCs w:val="32"/>
        </w:rPr>
      </w:pPr>
      <w:r w:rsidRPr="00DA107F">
        <w:rPr>
          <w:rFonts w:ascii="仿宋" w:eastAsia="仿宋" w:hAnsi="仿宋" w:hint="eastAsia"/>
          <w:b/>
          <w:sz w:val="32"/>
          <w:szCs w:val="32"/>
        </w:rPr>
        <w:t>二、议价办理程序</w:t>
      </w:r>
    </w:p>
    <w:p w14:paraId="35CDA145"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1</w:t>
      </w:r>
      <w:r w:rsidRPr="00DA107F">
        <w:rPr>
          <w:rFonts w:ascii="仿宋" w:eastAsia="仿宋" w:hAnsi="仿宋" w:hint="eastAsia"/>
          <w:sz w:val="32"/>
          <w:szCs w:val="32"/>
        </w:rPr>
        <w:t>、案件承办人查封、扣押被执行人名下财产后，首先应告知被执行人如不能自动履行，经我院网络拍卖的，被执行人应承担相应的拍卖费用；被执行人明确表示不能履行的，应及时组织双方当事人协商议价，同时尽量向当事人释明适用议价的优势，当事人协商一致的应制作笔录；需要时可以网上组织议价，并录音录像存档。</w:t>
      </w:r>
    </w:p>
    <w:p w14:paraId="6F6170C4"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lastRenderedPageBreak/>
        <w:t>2</w:t>
      </w:r>
      <w:r w:rsidRPr="00DA107F">
        <w:rPr>
          <w:rFonts w:ascii="仿宋" w:eastAsia="仿宋" w:hAnsi="仿宋" w:hint="eastAsia"/>
          <w:sz w:val="32"/>
          <w:szCs w:val="32"/>
        </w:rPr>
        <w:t>、议价开始前，案件承办人应当要求当事人提供标的物详细信息。</w:t>
      </w:r>
    </w:p>
    <w:p w14:paraId="0200D2A9"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议价结束后，案件承办人应当核实议价结果是否符合市场价值、是否存在侵害第三人或者其他权利人的合法权益的</w:t>
      </w:r>
      <w:r w:rsidRPr="00DA107F">
        <w:rPr>
          <w:rFonts w:ascii="仿宋" w:eastAsia="仿宋" w:hAnsi="仿宋" w:hint="eastAsia"/>
          <w:sz w:val="32"/>
          <w:szCs w:val="32"/>
        </w:rPr>
        <w:t>情形。</w:t>
      </w:r>
    </w:p>
    <w:p w14:paraId="2A2E7D15"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3</w:t>
      </w:r>
      <w:r w:rsidRPr="00DA107F">
        <w:rPr>
          <w:rFonts w:ascii="仿宋" w:eastAsia="仿宋" w:hAnsi="仿宋" w:hint="eastAsia"/>
          <w:sz w:val="32"/>
          <w:szCs w:val="32"/>
        </w:rPr>
        <w:t>、议价结果有效期为一年，自议价结果出具记录之日起计算。议价结果无异议的，案件承办人可以议价结果为参照，根据《最高人民法院关于人民法院网络司法拍卖若干问题的规定》及时进入拍卖程序。</w:t>
      </w:r>
    </w:p>
    <w:p w14:paraId="6AFC0FE5" w14:textId="77777777" w:rsidR="00BE3187" w:rsidRPr="00DA107F" w:rsidRDefault="00DA107F">
      <w:pPr>
        <w:ind w:firstLineChars="200" w:firstLine="643"/>
        <w:rPr>
          <w:rFonts w:ascii="仿宋" w:eastAsia="仿宋" w:hAnsi="仿宋"/>
          <w:b/>
          <w:sz w:val="32"/>
          <w:szCs w:val="32"/>
        </w:rPr>
      </w:pPr>
      <w:r w:rsidRPr="00DA107F">
        <w:rPr>
          <w:rFonts w:ascii="仿宋" w:eastAsia="仿宋" w:hAnsi="仿宋" w:hint="eastAsia"/>
          <w:b/>
          <w:sz w:val="32"/>
          <w:szCs w:val="32"/>
        </w:rPr>
        <w:t>三、网络询价以及线下评估办理程序</w:t>
      </w:r>
    </w:p>
    <w:p w14:paraId="0238EC1F"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1</w:t>
      </w:r>
      <w:r w:rsidRPr="00DA107F">
        <w:rPr>
          <w:rFonts w:ascii="仿宋" w:eastAsia="仿宋" w:hAnsi="仿宋" w:hint="eastAsia"/>
          <w:sz w:val="32"/>
          <w:szCs w:val="32"/>
        </w:rPr>
        <w:t>、案件承办人查封、扣押被执行人名下财产后，议价及定向询价不成的</w:t>
      </w:r>
      <w:r w:rsidRPr="00DA107F">
        <w:rPr>
          <w:rFonts w:ascii="仿宋" w:eastAsia="仿宋" w:hAnsi="仿宋" w:hint="eastAsia"/>
          <w:sz w:val="32"/>
          <w:szCs w:val="32"/>
        </w:rPr>
        <w:t>，或者</w:t>
      </w:r>
      <w:r w:rsidRPr="00DA107F">
        <w:rPr>
          <w:rFonts w:ascii="仿宋" w:eastAsia="仿宋" w:hAnsi="仿宋" w:hint="eastAsia"/>
          <w:sz w:val="32"/>
          <w:szCs w:val="32"/>
        </w:rPr>
        <w:t>当事人双方一致要求或同意网络询价的，应当在一个工作日内启动网络询价程序；被执行人下落不明的，应及时张贴公告并在公告中载明</w:t>
      </w:r>
      <w:proofErr w:type="gramStart"/>
      <w:r w:rsidRPr="00DA107F">
        <w:rPr>
          <w:rFonts w:ascii="仿宋" w:eastAsia="仿宋" w:hAnsi="仿宋" w:hint="eastAsia"/>
          <w:sz w:val="32"/>
          <w:szCs w:val="32"/>
        </w:rPr>
        <w:t>网拍收费</w:t>
      </w:r>
      <w:proofErr w:type="gramEnd"/>
      <w:r w:rsidRPr="00DA107F">
        <w:rPr>
          <w:rFonts w:ascii="仿宋" w:eastAsia="仿宋" w:hAnsi="仿宋" w:hint="eastAsia"/>
          <w:sz w:val="32"/>
          <w:szCs w:val="32"/>
        </w:rPr>
        <w:t>的通知。</w:t>
      </w:r>
    </w:p>
    <w:p w14:paraId="419A770B"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2</w:t>
      </w:r>
      <w:r w:rsidRPr="00DA107F">
        <w:rPr>
          <w:rFonts w:ascii="仿宋" w:eastAsia="仿宋" w:hAnsi="仿宋" w:hint="eastAsia"/>
          <w:sz w:val="32"/>
          <w:szCs w:val="32"/>
        </w:rPr>
        <w:t>、网上询价开始前，案件承办人应当通知当事人提供资产详细信息。</w:t>
      </w:r>
    </w:p>
    <w:p w14:paraId="19F93093"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w:t>
      </w:r>
      <w:r w:rsidRPr="00DA107F">
        <w:rPr>
          <w:rFonts w:ascii="仿宋" w:eastAsia="仿宋" w:hAnsi="仿宋" w:hint="eastAsia"/>
          <w:sz w:val="32"/>
          <w:szCs w:val="32"/>
        </w:rPr>
        <w:t>1</w:t>
      </w:r>
      <w:r w:rsidRPr="00DA107F">
        <w:rPr>
          <w:rFonts w:ascii="仿宋" w:eastAsia="仿宋" w:hAnsi="仿宋" w:hint="eastAsia"/>
          <w:sz w:val="32"/>
          <w:szCs w:val="32"/>
        </w:rPr>
        <w:t>）在处置房产</w:t>
      </w:r>
      <w:r w:rsidRPr="00DA107F">
        <w:rPr>
          <w:rFonts w:ascii="仿宋" w:eastAsia="仿宋" w:hAnsi="仿宋" w:hint="eastAsia"/>
          <w:sz w:val="32"/>
          <w:szCs w:val="32"/>
        </w:rPr>
        <w:t>时，案件承办人应当对拟处置的房产进行权利负担调查，</w:t>
      </w:r>
      <w:proofErr w:type="gramStart"/>
      <w:r w:rsidRPr="00DA107F">
        <w:rPr>
          <w:rFonts w:ascii="仿宋" w:eastAsia="仿宋" w:hAnsi="仿宋" w:hint="eastAsia"/>
          <w:sz w:val="32"/>
          <w:szCs w:val="32"/>
        </w:rPr>
        <w:t>拍辅人员</w:t>
      </w:r>
      <w:proofErr w:type="gramEnd"/>
      <w:r w:rsidRPr="00DA107F">
        <w:rPr>
          <w:rFonts w:ascii="仿宋" w:eastAsia="仿宋" w:hAnsi="仿宋" w:hint="eastAsia"/>
          <w:sz w:val="32"/>
          <w:szCs w:val="32"/>
        </w:rPr>
        <w:t>对房屋朝向、装修程度、有无电梯、房屋总层数、房屋层数、附属物权属情况、租赁情况、质量瑕疵、占有使用情况、相关欠缴税费、原始价格或前手价格等房屋信息进行核实。</w:t>
      </w:r>
    </w:p>
    <w:p w14:paraId="0C624873"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sz w:val="32"/>
          <w:szCs w:val="32"/>
        </w:rPr>
        <w:t>（</w:t>
      </w:r>
      <w:r w:rsidRPr="00DA107F">
        <w:rPr>
          <w:rFonts w:ascii="仿宋" w:eastAsia="仿宋" w:hAnsi="仿宋" w:hint="eastAsia"/>
          <w:sz w:val="32"/>
          <w:szCs w:val="32"/>
        </w:rPr>
        <w:t>2</w:t>
      </w:r>
      <w:r w:rsidRPr="00DA107F">
        <w:rPr>
          <w:rFonts w:ascii="仿宋" w:eastAsia="仿宋" w:hAnsi="仿宋"/>
          <w:sz w:val="32"/>
          <w:szCs w:val="32"/>
        </w:rPr>
        <w:t>）</w:t>
      </w:r>
      <w:r w:rsidRPr="00DA107F">
        <w:rPr>
          <w:rFonts w:ascii="仿宋" w:eastAsia="仿宋" w:hAnsi="仿宋" w:hint="eastAsia"/>
          <w:sz w:val="32"/>
          <w:szCs w:val="32"/>
        </w:rPr>
        <w:t>在处置车辆时，应当要求被执行人一并提供车辆的机动车登记证书、行驶证以及记录扣押当日的总里程数；</w:t>
      </w:r>
      <w:r w:rsidRPr="00DA107F">
        <w:rPr>
          <w:rFonts w:ascii="仿宋" w:eastAsia="仿宋" w:hAnsi="仿宋" w:hint="eastAsia"/>
          <w:sz w:val="32"/>
          <w:szCs w:val="32"/>
        </w:rPr>
        <w:lastRenderedPageBreak/>
        <w:t>对于配合的被执行人应对其询问车辆的事故情况、瑕疵问题以及违章情况并制作笔录；对于不配合提供上述情况的被执行人，案件承办人在有条件的情况下应到车辆销售单位和保险公司调查被扣押车辆的维修和事故信息。车</w:t>
      </w:r>
      <w:r w:rsidRPr="00DA107F">
        <w:rPr>
          <w:rFonts w:ascii="仿宋" w:eastAsia="仿宋" w:hAnsi="仿宋" w:hint="eastAsia"/>
          <w:sz w:val="32"/>
          <w:szCs w:val="32"/>
        </w:rPr>
        <w:t>辆扣押到我院执行局停车场时，案件承办人应及时</w:t>
      </w:r>
      <w:proofErr w:type="gramStart"/>
      <w:r w:rsidRPr="00DA107F">
        <w:rPr>
          <w:rFonts w:ascii="仿宋" w:eastAsia="仿宋" w:hAnsi="仿宋" w:hint="eastAsia"/>
          <w:sz w:val="32"/>
          <w:szCs w:val="32"/>
        </w:rPr>
        <w:t>通知网拍辅助</w:t>
      </w:r>
      <w:proofErr w:type="gramEnd"/>
      <w:r w:rsidRPr="00DA107F">
        <w:rPr>
          <w:rFonts w:ascii="仿宋" w:eastAsia="仿宋" w:hAnsi="仿宋" w:hint="eastAsia"/>
          <w:sz w:val="32"/>
          <w:szCs w:val="32"/>
        </w:rPr>
        <w:t>人员查看、登记车辆情况，并停放到指定停车位。</w:t>
      </w:r>
    </w:p>
    <w:p w14:paraId="3847B424"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w:t>
      </w:r>
      <w:r w:rsidRPr="00DA107F">
        <w:rPr>
          <w:rFonts w:ascii="仿宋" w:eastAsia="仿宋" w:hAnsi="仿宋" w:hint="eastAsia"/>
          <w:sz w:val="32"/>
          <w:szCs w:val="32"/>
        </w:rPr>
        <w:t>3</w:t>
      </w:r>
      <w:r w:rsidRPr="00DA107F">
        <w:rPr>
          <w:rFonts w:ascii="仿宋" w:eastAsia="仿宋" w:hAnsi="仿宋" w:hint="eastAsia"/>
          <w:sz w:val="32"/>
          <w:szCs w:val="32"/>
        </w:rPr>
        <w:t>）在处置土地使用权时，案件承办人应调取拟处置土地的基本信息、地上建筑的权属情况以及确定是否需要实地测绘。</w:t>
      </w:r>
    </w:p>
    <w:p w14:paraId="58B17ABC"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w:t>
      </w:r>
      <w:r w:rsidRPr="00DA107F">
        <w:rPr>
          <w:rFonts w:ascii="仿宋" w:eastAsia="仿宋" w:hAnsi="仿宋" w:hint="eastAsia"/>
          <w:sz w:val="32"/>
          <w:szCs w:val="32"/>
        </w:rPr>
        <w:t>4</w:t>
      </w:r>
      <w:r w:rsidRPr="00DA107F">
        <w:rPr>
          <w:rFonts w:ascii="仿宋" w:eastAsia="仿宋" w:hAnsi="仿宋" w:hint="eastAsia"/>
          <w:sz w:val="32"/>
          <w:szCs w:val="32"/>
        </w:rPr>
        <w:t>）在处置其他动产时，有登记的动产应调取在登记机关处的登记信息；无登记的其他动产应要求被执行人提供原始购买凭证并询问瑕疵情况。</w:t>
      </w:r>
    </w:p>
    <w:p w14:paraId="44C25B88"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人民法院查明前款规定事项需要当事人、有关单位或者个人提供相关资料的，可以通知其提交；拒不提交的，可以强制提取；对妨碍强制提取的，参照民事诉讼法第一百一十一条、第一百一十四</w:t>
      </w:r>
      <w:r w:rsidRPr="00DA107F">
        <w:rPr>
          <w:rFonts w:ascii="仿宋" w:eastAsia="仿宋" w:hAnsi="仿宋" w:hint="eastAsia"/>
          <w:sz w:val="32"/>
          <w:szCs w:val="32"/>
        </w:rPr>
        <w:t>条的规定处理。</w:t>
      </w:r>
    </w:p>
    <w:p w14:paraId="31B395A8"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3</w:t>
      </w:r>
      <w:r w:rsidRPr="00DA107F">
        <w:rPr>
          <w:rFonts w:ascii="仿宋" w:eastAsia="仿宋" w:hAnsi="仿宋" w:hint="eastAsia"/>
          <w:sz w:val="32"/>
          <w:szCs w:val="32"/>
        </w:rPr>
        <w:t>、采取网络询价方式确定参考价的，由拍卖辅助人员在收到询价通知的当日向名单库中的全部司法网络询价平台发出网络询价委托书。网络询价委托书应当载明财产名称、物理特征、规格数量、目的要求、完成期限以及其他需要明确的内容等。拍卖辅助人员应在收到最后一个反馈的询价结果的一小时内将询价报告书送达案件承办人；因各平台对接和网络问题较为频繁，</w:t>
      </w:r>
      <w:proofErr w:type="gramStart"/>
      <w:r w:rsidRPr="00DA107F">
        <w:rPr>
          <w:rFonts w:ascii="仿宋" w:eastAsia="仿宋" w:hAnsi="仿宋" w:hint="eastAsia"/>
          <w:sz w:val="32"/>
          <w:szCs w:val="32"/>
        </w:rPr>
        <w:t>如各个</w:t>
      </w:r>
      <w:proofErr w:type="gramEnd"/>
      <w:r w:rsidRPr="00DA107F">
        <w:rPr>
          <w:rFonts w:ascii="仿宋" w:eastAsia="仿宋" w:hAnsi="仿宋" w:hint="eastAsia"/>
          <w:sz w:val="32"/>
          <w:szCs w:val="32"/>
        </w:rPr>
        <w:t>网络询价平台在一个工作日内</w:t>
      </w:r>
      <w:r w:rsidRPr="00DA107F">
        <w:rPr>
          <w:rFonts w:ascii="仿宋" w:eastAsia="仿宋" w:hAnsi="仿宋" w:hint="eastAsia"/>
          <w:sz w:val="32"/>
          <w:szCs w:val="32"/>
        </w:rPr>
        <w:lastRenderedPageBreak/>
        <w:t>未能全部反馈的，</w:t>
      </w:r>
      <w:proofErr w:type="gramStart"/>
      <w:r w:rsidRPr="00DA107F">
        <w:rPr>
          <w:rFonts w:ascii="仿宋" w:eastAsia="仿宋" w:hAnsi="仿宋" w:hint="eastAsia"/>
          <w:sz w:val="32"/>
          <w:szCs w:val="32"/>
        </w:rPr>
        <w:t>网拍辅助</w:t>
      </w:r>
      <w:proofErr w:type="gramEnd"/>
      <w:r w:rsidRPr="00DA107F">
        <w:rPr>
          <w:rFonts w:ascii="仿宋" w:eastAsia="仿宋" w:hAnsi="仿宋" w:hint="eastAsia"/>
          <w:sz w:val="32"/>
          <w:szCs w:val="32"/>
        </w:rPr>
        <w:t>人员应在第二个工作日上班一个小时内再次发起询价，将</w:t>
      </w:r>
      <w:r w:rsidRPr="00DA107F">
        <w:rPr>
          <w:rFonts w:ascii="仿宋" w:eastAsia="仿宋" w:hAnsi="仿宋" w:hint="eastAsia"/>
          <w:sz w:val="32"/>
          <w:szCs w:val="32"/>
        </w:rPr>
        <w:t>新</w:t>
      </w:r>
      <w:r w:rsidRPr="00DA107F">
        <w:rPr>
          <w:rFonts w:ascii="仿宋" w:eastAsia="仿宋" w:hAnsi="仿宋" w:hint="eastAsia"/>
          <w:sz w:val="32"/>
          <w:szCs w:val="32"/>
        </w:rPr>
        <w:t>的</w:t>
      </w:r>
      <w:r w:rsidRPr="00DA107F">
        <w:rPr>
          <w:rFonts w:ascii="仿宋" w:eastAsia="仿宋" w:hAnsi="仿宋" w:hint="eastAsia"/>
          <w:sz w:val="32"/>
          <w:szCs w:val="32"/>
        </w:rPr>
        <w:t>报告结果送达案件承办人；如第二日仍未能全部反馈，则将情况报</w:t>
      </w:r>
      <w:r w:rsidRPr="00DA107F">
        <w:rPr>
          <w:rFonts w:ascii="仿宋" w:eastAsia="仿宋" w:hAnsi="仿宋" w:hint="eastAsia"/>
          <w:sz w:val="32"/>
          <w:szCs w:val="32"/>
        </w:rPr>
        <w:t>告案件承办人，由承办人决定是继续发起询价还是等待平台反馈。</w:t>
      </w:r>
    </w:p>
    <w:p w14:paraId="0E8887FA" w14:textId="77777777" w:rsidR="00BE3187" w:rsidRPr="00DA107F" w:rsidRDefault="00DA107F">
      <w:pPr>
        <w:ind w:firstLineChars="200" w:firstLine="640"/>
        <w:rPr>
          <w:rFonts w:ascii="仿宋" w:eastAsia="仿宋" w:hAnsi="仿宋"/>
          <w:color w:val="FF0000"/>
          <w:sz w:val="32"/>
          <w:szCs w:val="32"/>
        </w:rPr>
      </w:pPr>
      <w:r w:rsidRPr="00DA107F">
        <w:rPr>
          <w:rFonts w:ascii="仿宋" w:eastAsia="仿宋" w:hAnsi="仿宋" w:hint="eastAsia"/>
          <w:sz w:val="32"/>
          <w:szCs w:val="32"/>
        </w:rPr>
        <w:t>拍卖辅助人员应在发现平台和网络问题后第一时间以拍照或视频的形式向执行指挥中心报备。</w:t>
      </w:r>
    </w:p>
    <w:p w14:paraId="55816138"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4</w:t>
      </w:r>
      <w:r w:rsidRPr="00DA107F">
        <w:rPr>
          <w:rFonts w:ascii="仿宋" w:eastAsia="仿宋" w:hAnsi="仿宋" w:hint="eastAsia"/>
          <w:sz w:val="32"/>
          <w:szCs w:val="32"/>
        </w:rPr>
        <w:t>、网络询价出具评估报告后，案件承办人应当对网络询价报告进行审查。如网络询价报告存在财产基本信息错误、超出财产范围、遗漏财产或超期未送达等情形的，应当通知执行指挥中心对拍卖辅助人员的工作进行审查并记录，确有工作失误的，应当计入该辅助机构的年度考核。</w:t>
      </w:r>
    </w:p>
    <w:p w14:paraId="1D5011F6"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5</w:t>
      </w:r>
      <w:r w:rsidRPr="00DA107F">
        <w:rPr>
          <w:rFonts w:ascii="仿宋" w:eastAsia="仿宋" w:hAnsi="仿宋" w:hint="eastAsia"/>
          <w:sz w:val="32"/>
          <w:szCs w:val="32"/>
        </w:rPr>
        <w:t>、网络询价结果全部无误的，案件承办人应当以全部司法网络询价平台出具结果的平均值为参考价；案件承办人认为部分司法网络询价平台结果明显错误的，案件承办人应当将情况告知当事人，由当事人或者合议庭决定是否排除该错误结果，以其余有效询价结果作为拍卖参考价。</w:t>
      </w:r>
    </w:p>
    <w:p w14:paraId="0934D41C"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6</w:t>
      </w:r>
      <w:r w:rsidRPr="00DA107F">
        <w:rPr>
          <w:rFonts w:ascii="仿宋" w:eastAsia="仿宋" w:hAnsi="仿宋" w:hint="eastAsia"/>
          <w:sz w:val="32"/>
          <w:szCs w:val="32"/>
        </w:rPr>
        <w:t>、当事人、利害关系人已提供有效送达地址的，人民法院应当将报告以直接送达、留置送达、委托送达、邮寄送达或者电子送达的方式送达；当事人、利害关系人下落不明或者无法获取其有效送达地址，我院无法按照前述规定送达的，应当在中国执行信息公开网上予以公示，公示满十五日即视为</w:t>
      </w:r>
      <w:r w:rsidRPr="00DA107F">
        <w:rPr>
          <w:rFonts w:ascii="仿宋" w:eastAsia="仿宋" w:hAnsi="仿宋" w:hint="eastAsia"/>
          <w:sz w:val="32"/>
          <w:szCs w:val="32"/>
        </w:rPr>
        <w:t>收到。</w:t>
      </w:r>
    </w:p>
    <w:p w14:paraId="5D69BC39"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7</w:t>
      </w:r>
      <w:r w:rsidRPr="00DA107F">
        <w:rPr>
          <w:rFonts w:ascii="仿宋" w:eastAsia="仿宋" w:hAnsi="仿宋" w:hint="eastAsia"/>
          <w:sz w:val="32"/>
          <w:szCs w:val="32"/>
        </w:rPr>
        <w:t>、当事人、利害关系人对网络询价报告全部有异议的，</w:t>
      </w:r>
      <w:r w:rsidRPr="00DA107F">
        <w:rPr>
          <w:rFonts w:ascii="仿宋" w:eastAsia="仿宋" w:hAnsi="仿宋" w:hint="eastAsia"/>
          <w:sz w:val="32"/>
          <w:szCs w:val="32"/>
        </w:rPr>
        <w:lastRenderedPageBreak/>
        <w:t>案件承办人应当制作笔录，并询问当事人是否能协商指定线下评估机构并限期提供评估报告书；如案件当事人无法确定评估机构，案件承办人应通知双方到我院执行局或当场由拍卖辅助人员通过人民法院执行案件流程信息管理系统随机选出，拍卖辅助人员当日通知评估机构领取委托材料。</w:t>
      </w:r>
    </w:p>
    <w:p w14:paraId="67CFA48E"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8</w:t>
      </w:r>
      <w:r w:rsidRPr="00DA107F">
        <w:rPr>
          <w:rFonts w:ascii="仿宋" w:eastAsia="仿宋" w:hAnsi="仿宋" w:hint="eastAsia"/>
          <w:sz w:val="32"/>
          <w:szCs w:val="32"/>
        </w:rPr>
        <w:t>、案件承办人应当对当事人释明议价、网络询价和线下评估的利弊以及救济途径，尽量在一次约谈内，让当事人明确选定估价方式。</w:t>
      </w:r>
    </w:p>
    <w:p w14:paraId="757288B8" w14:textId="77777777" w:rsidR="00BE3187" w:rsidRPr="00DA107F" w:rsidRDefault="00DA107F">
      <w:pPr>
        <w:ind w:firstLineChars="200" w:firstLine="643"/>
        <w:rPr>
          <w:rFonts w:ascii="仿宋" w:eastAsia="仿宋" w:hAnsi="仿宋"/>
          <w:b/>
          <w:sz w:val="32"/>
          <w:szCs w:val="32"/>
        </w:rPr>
      </w:pPr>
      <w:r w:rsidRPr="00DA107F">
        <w:rPr>
          <w:rFonts w:ascii="仿宋" w:eastAsia="仿宋" w:hAnsi="仿宋" w:hint="eastAsia"/>
          <w:b/>
          <w:sz w:val="32"/>
          <w:szCs w:val="32"/>
        </w:rPr>
        <w:t>四、网络司法拍卖流程</w:t>
      </w:r>
    </w:p>
    <w:p w14:paraId="2D990B74"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1</w:t>
      </w:r>
      <w:r w:rsidRPr="00DA107F">
        <w:rPr>
          <w:rFonts w:ascii="仿宋" w:eastAsia="仿宋" w:hAnsi="仿宋" w:hint="eastAsia"/>
          <w:sz w:val="32"/>
          <w:szCs w:val="32"/>
        </w:rPr>
        <w:t>、我院所有需要进行司法拍卖的涉诉财产，一律实行网络拍卖</w:t>
      </w:r>
      <w:r w:rsidRPr="00DA107F">
        <w:rPr>
          <w:rFonts w:ascii="仿宋" w:eastAsia="仿宋" w:hAnsi="仿宋" w:hint="eastAsia"/>
          <w:sz w:val="32"/>
          <w:szCs w:val="32"/>
        </w:rPr>
        <w:t>，但特殊情况下，如执行标的不适宜</w:t>
      </w:r>
      <w:r w:rsidRPr="00DA107F">
        <w:rPr>
          <w:rFonts w:ascii="仿宋" w:eastAsia="仿宋" w:hAnsi="仿宋" w:hint="eastAsia"/>
          <w:sz w:val="32"/>
          <w:szCs w:val="32"/>
        </w:rPr>
        <w:t>网上</w:t>
      </w:r>
      <w:r w:rsidRPr="00DA107F">
        <w:rPr>
          <w:rFonts w:ascii="仿宋" w:eastAsia="仿宋" w:hAnsi="仿宋" w:hint="eastAsia"/>
          <w:sz w:val="32"/>
          <w:szCs w:val="32"/>
        </w:rPr>
        <w:t>拍卖或鲜活易腐的，应由办案法官报分管院长批准同意后以其他方式变现，并向上级法院报备。</w:t>
      </w:r>
    </w:p>
    <w:p w14:paraId="180DC466"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2</w:t>
      </w:r>
      <w:r w:rsidRPr="00DA107F">
        <w:rPr>
          <w:rFonts w:ascii="仿宋" w:eastAsia="仿宋" w:hAnsi="仿宋" w:hint="eastAsia"/>
          <w:sz w:val="32"/>
          <w:szCs w:val="32"/>
        </w:rPr>
        <w:t>、拟拍卖房产的，除房屋由被执行人一人单独所有并办理了产权证的可以直接审批挂拍外，有共有情况和未办理产权证的情况，案件承办人应调查房屋其他权利情况，核实无误的应将调查笔录副本与拍卖审批表移交拍卖辅助人员办理。</w:t>
      </w:r>
    </w:p>
    <w:p w14:paraId="77CCD0B3"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3</w:t>
      </w:r>
      <w:r w:rsidRPr="00DA107F">
        <w:rPr>
          <w:rFonts w:ascii="仿宋" w:eastAsia="仿宋" w:hAnsi="仿宋" w:hint="eastAsia"/>
          <w:sz w:val="32"/>
          <w:szCs w:val="32"/>
        </w:rPr>
        <w:t>、对于标的物是否进入拍卖程序，案件承办人应当组成合议庭进行合议，（合议庭笔录中应当</w:t>
      </w:r>
      <w:proofErr w:type="gramStart"/>
      <w:r w:rsidRPr="00DA107F">
        <w:rPr>
          <w:rFonts w:ascii="仿宋" w:eastAsia="仿宋" w:hAnsi="仿宋" w:hint="eastAsia"/>
          <w:sz w:val="32"/>
          <w:szCs w:val="32"/>
        </w:rPr>
        <w:t>载明确定</w:t>
      </w:r>
      <w:proofErr w:type="gramEnd"/>
      <w:r w:rsidRPr="00DA107F">
        <w:rPr>
          <w:rFonts w:ascii="仿宋" w:eastAsia="仿宋" w:hAnsi="仿宋" w:hint="eastAsia"/>
          <w:sz w:val="32"/>
          <w:szCs w:val="32"/>
        </w:rPr>
        <w:t>的标的物估价结果、一拍二拍的下浮比率，保证金数额、加价幅度、优先购买情况、已查明的大额欠</w:t>
      </w:r>
      <w:r w:rsidRPr="00DA107F">
        <w:rPr>
          <w:rFonts w:ascii="仿宋" w:eastAsia="仿宋" w:hAnsi="仿宋" w:hint="eastAsia"/>
          <w:sz w:val="32"/>
          <w:szCs w:val="32"/>
        </w:rPr>
        <w:t>缴税费以及影响标的</w:t>
      </w:r>
      <w:proofErr w:type="gramStart"/>
      <w:r w:rsidRPr="00DA107F">
        <w:rPr>
          <w:rFonts w:ascii="仿宋" w:eastAsia="仿宋" w:hAnsi="仿宋" w:hint="eastAsia"/>
          <w:sz w:val="32"/>
          <w:szCs w:val="32"/>
        </w:rPr>
        <w:t>物成交</w:t>
      </w:r>
      <w:proofErr w:type="gramEnd"/>
      <w:r w:rsidRPr="00DA107F">
        <w:rPr>
          <w:rFonts w:ascii="仿宋" w:eastAsia="仿宋" w:hAnsi="仿宋" w:hint="eastAsia"/>
          <w:sz w:val="32"/>
          <w:szCs w:val="32"/>
        </w:rPr>
        <w:t>和价格的瑕疵因素等）合议庭明确意见后，执行法官通知执</w:t>
      </w:r>
      <w:r w:rsidRPr="00DA107F">
        <w:rPr>
          <w:rFonts w:ascii="仿宋" w:eastAsia="仿宋" w:hAnsi="仿宋" w:hint="eastAsia"/>
          <w:sz w:val="32"/>
          <w:szCs w:val="32"/>
        </w:rPr>
        <w:lastRenderedPageBreak/>
        <w:t>行指挥中心启动拍卖程序。</w:t>
      </w:r>
    </w:p>
    <w:p w14:paraId="3E922A68"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4</w:t>
      </w:r>
      <w:r w:rsidRPr="00DA107F">
        <w:rPr>
          <w:rFonts w:ascii="仿宋" w:eastAsia="仿宋" w:hAnsi="仿宋" w:hint="eastAsia"/>
          <w:sz w:val="32"/>
          <w:szCs w:val="32"/>
        </w:rPr>
        <w:t>、执行指挥中心</w:t>
      </w:r>
      <w:proofErr w:type="gramStart"/>
      <w:r w:rsidRPr="00DA107F">
        <w:rPr>
          <w:rFonts w:ascii="仿宋" w:eastAsia="仿宋" w:hAnsi="仿宋" w:hint="eastAsia"/>
          <w:sz w:val="32"/>
          <w:szCs w:val="32"/>
        </w:rPr>
        <w:t>收到网拍</w:t>
      </w:r>
      <w:proofErr w:type="gramEnd"/>
      <w:r w:rsidRPr="00DA107F">
        <w:rPr>
          <w:rFonts w:ascii="仿宋" w:eastAsia="仿宋" w:hAnsi="仿宋" w:hint="eastAsia"/>
          <w:sz w:val="32"/>
          <w:szCs w:val="32"/>
        </w:rPr>
        <w:t>材料，进行审核，查看提交的材料是否齐全（</w:t>
      </w:r>
      <w:proofErr w:type="gramStart"/>
      <w:r w:rsidRPr="00DA107F">
        <w:rPr>
          <w:rFonts w:ascii="仿宋" w:eastAsia="仿宋" w:hAnsi="仿宋" w:hint="eastAsia"/>
          <w:sz w:val="32"/>
          <w:szCs w:val="32"/>
        </w:rPr>
        <w:t>包括网拍</w:t>
      </w:r>
      <w:proofErr w:type="gramEnd"/>
      <w:r w:rsidRPr="00DA107F">
        <w:rPr>
          <w:rFonts w:ascii="仿宋" w:eastAsia="仿宋" w:hAnsi="仿宋" w:hint="eastAsia"/>
          <w:sz w:val="32"/>
          <w:szCs w:val="32"/>
        </w:rPr>
        <w:t>审批表、合议庭笔录副本以及标的物照片），如材料不齐全，及时联系案件承办人补齐；执行指挥中心收齐材料后应在</w:t>
      </w:r>
      <w:r w:rsidRPr="00DA107F">
        <w:rPr>
          <w:rFonts w:ascii="仿宋" w:eastAsia="仿宋" w:hAnsi="仿宋" w:hint="eastAsia"/>
          <w:sz w:val="32"/>
          <w:szCs w:val="32"/>
        </w:rPr>
        <w:t>3</w:t>
      </w:r>
      <w:r w:rsidRPr="00DA107F">
        <w:rPr>
          <w:rFonts w:ascii="仿宋" w:eastAsia="仿宋" w:hAnsi="仿宋" w:hint="eastAsia"/>
          <w:sz w:val="32"/>
          <w:szCs w:val="32"/>
        </w:rPr>
        <w:t>个小时内转交拍卖辅助人员发拍；</w:t>
      </w:r>
      <w:r w:rsidRPr="00DA107F">
        <w:rPr>
          <w:rFonts w:ascii="仿宋" w:eastAsia="仿宋" w:hAnsi="仿宋"/>
          <w:sz w:val="32"/>
          <w:szCs w:val="32"/>
        </w:rPr>
        <w:t>特殊情况无法在规定时间内发布的，拍卖辅助人员应及时向执行指挥中心说明情况，由执行指挥中心查验情况并记录，无故拖延或重大失误应计入考核。</w:t>
      </w:r>
    </w:p>
    <w:p w14:paraId="1D619B6A"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5</w:t>
      </w:r>
      <w:r w:rsidRPr="00DA107F">
        <w:rPr>
          <w:rFonts w:ascii="仿宋" w:eastAsia="仿宋" w:hAnsi="仿宋" w:hint="eastAsia"/>
          <w:sz w:val="32"/>
          <w:szCs w:val="32"/>
        </w:rPr>
        <w:t>、网络司法拍卖应当先期公告，拍卖动产的，应当在拍卖十五日前公告；</w:t>
      </w:r>
      <w:r w:rsidRPr="00DA107F">
        <w:rPr>
          <w:rFonts w:ascii="仿宋" w:eastAsia="仿宋" w:hAnsi="仿宋" w:hint="eastAsia"/>
          <w:sz w:val="32"/>
          <w:szCs w:val="32"/>
        </w:rPr>
        <w:t>拍卖不动产或者其他财产权的，应当在拍卖三十日前公告。一方或双方当事人无法送达估价结果的，应按照</w:t>
      </w:r>
      <w:r w:rsidRPr="00DA107F">
        <w:rPr>
          <w:rFonts w:ascii="仿宋" w:eastAsia="仿宋" w:hAnsi="仿宋" w:hint="eastAsia"/>
          <w:sz w:val="32"/>
          <w:szCs w:val="32"/>
        </w:rPr>
        <w:t>最高人民法院</w:t>
      </w:r>
      <w:r w:rsidRPr="00DA107F">
        <w:rPr>
          <w:rFonts w:ascii="仿宋" w:eastAsia="仿宋" w:hAnsi="仿宋" w:hint="eastAsia"/>
          <w:sz w:val="32"/>
          <w:szCs w:val="32"/>
        </w:rPr>
        <w:t>相关规定，公告期延长五日。</w:t>
      </w:r>
    </w:p>
    <w:p w14:paraId="3ED2A2AB"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拍卖公告应当包括拍卖标的详细说明、价格、保证金、竞买人条件、拍卖财产已知瑕疵、相关权利义务、法律责任、拍卖时间、网络平台和拍卖法院以及看样联系人等信息。</w:t>
      </w:r>
    </w:p>
    <w:p w14:paraId="3EC4F332"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6</w:t>
      </w:r>
      <w:r w:rsidRPr="00DA107F">
        <w:rPr>
          <w:rFonts w:ascii="仿宋" w:eastAsia="仿宋" w:hAnsi="仿宋" w:hint="eastAsia"/>
          <w:sz w:val="32"/>
          <w:szCs w:val="32"/>
        </w:rPr>
        <w:t>、网络司法拍卖竞价期间无人出价的，当次拍卖流拍。</w:t>
      </w:r>
      <w:proofErr w:type="gramStart"/>
      <w:r w:rsidRPr="00DA107F">
        <w:rPr>
          <w:rFonts w:ascii="仿宋" w:eastAsia="仿宋" w:hAnsi="仿宋" w:hint="eastAsia"/>
          <w:sz w:val="32"/>
          <w:szCs w:val="32"/>
        </w:rPr>
        <w:t>一拍流拍后</w:t>
      </w:r>
      <w:proofErr w:type="gramEnd"/>
      <w:r w:rsidRPr="00DA107F">
        <w:rPr>
          <w:rFonts w:ascii="仿宋" w:eastAsia="仿宋" w:hAnsi="仿宋" w:hint="eastAsia"/>
          <w:sz w:val="32"/>
          <w:szCs w:val="32"/>
        </w:rPr>
        <w:t>应当在三十日内在同一网络司法拍卖平台再次拍卖；拍卖动产的应当在拍卖七日前公告，拍卖不动产或者其他财产权的应当在拍卖十五日前公告。</w:t>
      </w:r>
    </w:p>
    <w:p w14:paraId="26C44E41"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二</w:t>
      </w:r>
      <w:proofErr w:type="gramStart"/>
      <w:r w:rsidRPr="00DA107F">
        <w:rPr>
          <w:rFonts w:ascii="仿宋" w:eastAsia="仿宋" w:hAnsi="仿宋" w:hint="eastAsia"/>
          <w:sz w:val="32"/>
          <w:szCs w:val="32"/>
        </w:rPr>
        <w:t>拍再次</w:t>
      </w:r>
      <w:proofErr w:type="gramEnd"/>
      <w:r w:rsidRPr="00DA107F">
        <w:rPr>
          <w:rFonts w:ascii="仿宋" w:eastAsia="仿宋" w:hAnsi="仿宋" w:hint="eastAsia"/>
          <w:sz w:val="32"/>
          <w:szCs w:val="32"/>
        </w:rPr>
        <w:t>流拍的，应当依法在同一网络</w:t>
      </w:r>
      <w:r w:rsidRPr="00DA107F">
        <w:rPr>
          <w:rFonts w:ascii="仿宋" w:eastAsia="仿宋" w:hAnsi="仿宋" w:hint="eastAsia"/>
          <w:sz w:val="32"/>
          <w:szCs w:val="32"/>
        </w:rPr>
        <w:t>司法拍卖平台变卖。</w:t>
      </w:r>
    </w:p>
    <w:p w14:paraId="0158C39B"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7</w:t>
      </w:r>
      <w:r w:rsidRPr="00DA107F">
        <w:rPr>
          <w:rFonts w:ascii="仿宋" w:eastAsia="仿宋" w:hAnsi="仿宋" w:hint="eastAsia"/>
          <w:sz w:val="32"/>
          <w:szCs w:val="32"/>
        </w:rPr>
        <w:t>、在拍卖公告发布后，执行法官发现确有描述错误或笔误可以进行修改，但修改内容不得对标的</w:t>
      </w:r>
      <w:proofErr w:type="gramStart"/>
      <w:r w:rsidRPr="00DA107F">
        <w:rPr>
          <w:rFonts w:ascii="仿宋" w:eastAsia="仿宋" w:hAnsi="仿宋" w:hint="eastAsia"/>
          <w:sz w:val="32"/>
          <w:szCs w:val="32"/>
        </w:rPr>
        <w:t>物成交</w:t>
      </w:r>
      <w:proofErr w:type="gramEnd"/>
      <w:r w:rsidRPr="00DA107F">
        <w:rPr>
          <w:rFonts w:ascii="仿宋" w:eastAsia="仿宋" w:hAnsi="仿宋" w:hint="eastAsia"/>
          <w:sz w:val="32"/>
          <w:szCs w:val="32"/>
        </w:rPr>
        <w:t>及价值造</w:t>
      </w:r>
      <w:r w:rsidRPr="00DA107F">
        <w:rPr>
          <w:rFonts w:ascii="仿宋" w:eastAsia="仿宋" w:hAnsi="仿宋" w:hint="eastAsia"/>
          <w:sz w:val="32"/>
          <w:szCs w:val="32"/>
        </w:rPr>
        <w:lastRenderedPageBreak/>
        <w:t>成影响；确有新情况或者发布时未发现的情况可能造成标的物价值贬损的，应当经过合议庭合议，交执行指挥中心修改公告；超过修改次数（一次拍卖公告系统允许修改</w:t>
      </w:r>
      <w:r w:rsidRPr="00DA107F">
        <w:rPr>
          <w:rFonts w:ascii="仿宋" w:eastAsia="仿宋" w:hAnsi="仿宋" w:hint="eastAsia"/>
          <w:sz w:val="32"/>
          <w:szCs w:val="32"/>
        </w:rPr>
        <w:t>2</w:t>
      </w:r>
      <w:r w:rsidRPr="00DA107F">
        <w:rPr>
          <w:rFonts w:ascii="仿宋" w:eastAsia="仿宋" w:hAnsi="仿宋" w:hint="eastAsia"/>
          <w:sz w:val="32"/>
          <w:szCs w:val="32"/>
        </w:rPr>
        <w:t>次）或临近成交无法修改的，原则上应当撤回拍卖。</w:t>
      </w:r>
    </w:p>
    <w:p w14:paraId="52940D9B"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8</w:t>
      </w:r>
      <w:r w:rsidRPr="00DA107F">
        <w:rPr>
          <w:rFonts w:ascii="仿宋" w:eastAsia="仿宋" w:hAnsi="仿宋" w:hint="eastAsia"/>
          <w:sz w:val="32"/>
          <w:szCs w:val="32"/>
        </w:rPr>
        <w:t>、拍卖期间，需要中止、撤回网络司法拍卖程序的，执行人员需</w:t>
      </w:r>
      <w:proofErr w:type="gramStart"/>
      <w:r w:rsidRPr="00DA107F">
        <w:rPr>
          <w:rFonts w:ascii="仿宋" w:eastAsia="仿宋" w:hAnsi="仿宋" w:hint="eastAsia"/>
          <w:sz w:val="32"/>
          <w:szCs w:val="32"/>
        </w:rPr>
        <w:t>提交撤拍审批</w:t>
      </w:r>
      <w:proofErr w:type="gramEnd"/>
      <w:r w:rsidRPr="00DA107F">
        <w:rPr>
          <w:rFonts w:ascii="仿宋" w:eastAsia="仿宋" w:hAnsi="仿宋" w:hint="eastAsia"/>
          <w:sz w:val="32"/>
          <w:szCs w:val="32"/>
        </w:rPr>
        <w:t>表，除紧急情况外，拍卖辅助人员不得以口头通知撤回拍卖，紧急情况解除后，应在</w:t>
      </w:r>
      <w:r w:rsidRPr="00DA107F">
        <w:rPr>
          <w:rFonts w:ascii="仿宋" w:eastAsia="仿宋" w:hAnsi="仿宋" w:hint="eastAsia"/>
          <w:sz w:val="32"/>
          <w:szCs w:val="32"/>
        </w:rPr>
        <w:t>1</w:t>
      </w:r>
      <w:r w:rsidRPr="00DA107F">
        <w:rPr>
          <w:rFonts w:ascii="仿宋" w:eastAsia="仿宋" w:hAnsi="仿宋" w:hint="eastAsia"/>
          <w:sz w:val="32"/>
          <w:szCs w:val="32"/>
        </w:rPr>
        <w:t>个工作日内</w:t>
      </w:r>
      <w:proofErr w:type="gramStart"/>
      <w:r w:rsidRPr="00DA107F">
        <w:rPr>
          <w:rFonts w:ascii="仿宋" w:eastAsia="仿宋" w:hAnsi="仿宋" w:hint="eastAsia"/>
          <w:sz w:val="32"/>
          <w:szCs w:val="32"/>
        </w:rPr>
        <w:t>提交撤拍审批</w:t>
      </w:r>
      <w:proofErr w:type="gramEnd"/>
      <w:r w:rsidRPr="00DA107F">
        <w:rPr>
          <w:rFonts w:ascii="仿宋" w:eastAsia="仿宋" w:hAnsi="仿宋" w:hint="eastAsia"/>
          <w:sz w:val="32"/>
          <w:szCs w:val="32"/>
        </w:rPr>
        <w:t>表。</w:t>
      </w:r>
    </w:p>
    <w:p w14:paraId="657F3A5E"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9</w:t>
      </w:r>
      <w:r w:rsidRPr="00DA107F">
        <w:rPr>
          <w:rFonts w:ascii="仿宋" w:eastAsia="仿宋" w:hAnsi="仿宋" w:hint="eastAsia"/>
          <w:sz w:val="32"/>
          <w:szCs w:val="32"/>
        </w:rPr>
        <w:t>、拍卖成交后，</w:t>
      </w:r>
      <w:proofErr w:type="gramStart"/>
      <w:r w:rsidRPr="00DA107F">
        <w:rPr>
          <w:rFonts w:ascii="仿宋" w:eastAsia="仿宋" w:hAnsi="仿宋" w:hint="eastAsia"/>
          <w:sz w:val="32"/>
          <w:szCs w:val="32"/>
        </w:rPr>
        <w:t>网拍</w:t>
      </w:r>
      <w:r w:rsidRPr="00DA107F">
        <w:rPr>
          <w:rFonts w:ascii="仿宋" w:eastAsia="仿宋" w:hAnsi="仿宋" w:hint="eastAsia"/>
          <w:sz w:val="32"/>
          <w:szCs w:val="32"/>
        </w:rPr>
        <w:t>辅助</w:t>
      </w:r>
      <w:proofErr w:type="gramEnd"/>
      <w:r w:rsidRPr="00DA107F">
        <w:rPr>
          <w:rFonts w:ascii="仿宋" w:eastAsia="仿宋" w:hAnsi="仿宋" w:hint="eastAsia"/>
          <w:sz w:val="32"/>
          <w:szCs w:val="32"/>
        </w:rPr>
        <w:t>人员需联系财务部门，确定尾款缴纳完毕的，联系竞买人，</w:t>
      </w:r>
      <w:proofErr w:type="gramStart"/>
      <w:r w:rsidRPr="00DA107F">
        <w:rPr>
          <w:rFonts w:ascii="仿宋" w:eastAsia="仿宋" w:hAnsi="仿宋" w:hint="eastAsia"/>
          <w:sz w:val="32"/>
          <w:szCs w:val="32"/>
        </w:rPr>
        <w:t>签署网拍</w:t>
      </w:r>
      <w:proofErr w:type="gramEnd"/>
      <w:r w:rsidRPr="00DA107F">
        <w:rPr>
          <w:rFonts w:ascii="仿宋" w:eastAsia="仿宋" w:hAnsi="仿宋" w:hint="eastAsia"/>
          <w:sz w:val="32"/>
          <w:szCs w:val="32"/>
        </w:rPr>
        <w:t>成交确认书，成交</w:t>
      </w:r>
      <w:proofErr w:type="gramStart"/>
      <w:r w:rsidRPr="00DA107F">
        <w:rPr>
          <w:rFonts w:ascii="仿宋" w:eastAsia="仿宋" w:hAnsi="仿宋" w:hint="eastAsia"/>
          <w:sz w:val="32"/>
          <w:szCs w:val="32"/>
        </w:rPr>
        <w:t>确认书需执行</w:t>
      </w:r>
      <w:proofErr w:type="gramEnd"/>
      <w:r w:rsidRPr="00DA107F">
        <w:rPr>
          <w:rFonts w:ascii="仿宋" w:eastAsia="仿宋" w:hAnsi="仿宋" w:hint="eastAsia"/>
          <w:sz w:val="32"/>
          <w:szCs w:val="32"/>
        </w:rPr>
        <w:t>指挥中心审核确认后送达案件承办人办理权属转移手续。</w:t>
      </w:r>
    </w:p>
    <w:p w14:paraId="7BF76F12"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本规定未尽事宜，由执行指挥中心报请执行局领导协调解决，后续发布补充规则。</w:t>
      </w:r>
    </w:p>
    <w:p w14:paraId="1CE7493F" w14:textId="77777777" w:rsidR="00BE3187" w:rsidRPr="00DA107F" w:rsidRDefault="00DA107F">
      <w:pPr>
        <w:ind w:firstLineChars="200" w:firstLine="640"/>
        <w:rPr>
          <w:rFonts w:ascii="仿宋" w:eastAsia="仿宋" w:hAnsi="仿宋"/>
          <w:sz w:val="32"/>
          <w:szCs w:val="32"/>
        </w:rPr>
      </w:pPr>
      <w:r w:rsidRPr="00DA107F">
        <w:rPr>
          <w:rFonts w:ascii="仿宋" w:eastAsia="仿宋" w:hAnsi="仿宋" w:hint="eastAsia"/>
          <w:sz w:val="32"/>
          <w:szCs w:val="32"/>
        </w:rPr>
        <w:t>本规定自公布之日起</w:t>
      </w:r>
      <w:r w:rsidRPr="00DA107F">
        <w:rPr>
          <w:rFonts w:ascii="仿宋" w:eastAsia="仿宋" w:hAnsi="仿宋" w:hint="eastAsia"/>
          <w:sz w:val="32"/>
          <w:szCs w:val="32"/>
        </w:rPr>
        <w:t>施行</w:t>
      </w:r>
      <w:r w:rsidRPr="00DA107F">
        <w:rPr>
          <w:rFonts w:ascii="仿宋" w:eastAsia="仿宋" w:hAnsi="仿宋" w:hint="eastAsia"/>
          <w:sz w:val="32"/>
          <w:szCs w:val="32"/>
        </w:rPr>
        <w:t>。</w:t>
      </w:r>
    </w:p>
    <w:p w14:paraId="71DE6706" w14:textId="77777777" w:rsidR="00BE3187" w:rsidRPr="00DA107F" w:rsidRDefault="00BE3187">
      <w:pPr>
        <w:rPr>
          <w:rFonts w:ascii="仿宋" w:eastAsia="仿宋" w:hAnsi="仿宋"/>
          <w:sz w:val="32"/>
          <w:szCs w:val="32"/>
        </w:rPr>
      </w:pPr>
    </w:p>
    <w:p w14:paraId="491F5E7C" w14:textId="77777777" w:rsidR="00BE3187" w:rsidRDefault="00DA107F">
      <w:pPr>
        <w:ind w:firstLine="640"/>
        <w:jc w:val="right"/>
        <w:rPr>
          <w:rFonts w:ascii="仿宋" w:eastAsia="仿宋" w:hAnsi="仿宋"/>
          <w:sz w:val="32"/>
          <w:szCs w:val="32"/>
        </w:rPr>
      </w:pPr>
      <w:r w:rsidRPr="00DA107F">
        <w:rPr>
          <w:rFonts w:ascii="仿宋" w:eastAsia="仿宋" w:hAnsi="仿宋"/>
          <w:sz w:val="32"/>
          <w:szCs w:val="32"/>
        </w:rPr>
        <w:t>202</w:t>
      </w:r>
      <w:r w:rsidRPr="00DA107F">
        <w:rPr>
          <w:rFonts w:ascii="仿宋" w:eastAsia="仿宋" w:hAnsi="仿宋" w:hint="eastAsia"/>
          <w:sz w:val="32"/>
          <w:szCs w:val="32"/>
        </w:rPr>
        <w:t>5</w:t>
      </w:r>
      <w:r w:rsidRPr="00DA107F">
        <w:rPr>
          <w:rFonts w:ascii="仿宋" w:eastAsia="仿宋" w:hAnsi="仿宋"/>
          <w:sz w:val="32"/>
          <w:szCs w:val="32"/>
        </w:rPr>
        <w:t>年</w:t>
      </w:r>
      <w:r w:rsidRPr="00DA107F">
        <w:rPr>
          <w:rFonts w:ascii="仿宋" w:eastAsia="仿宋" w:hAnsi="仿宋" w:hint="eastAsia"/>
          <w:sz w:val="32"/>
          <w:szCs w:val="32"/>
        </w:rPr>
        <w:t>4</w:t>
      </w:r>
      <w:r w:rsidRPr="00DA107F">
        <w:rPr>
          <w:rFonts w:ascii="仿宋" w:eastAsia="仿宋" w:hAnsi="仿宋"/>
          <w:sz w:val="32"/>
          <w:szCs w:val="32"/>
        </w:rPr>
        <w:t>月</w:t>
      </w:r>
      <w:r w:rsidRPr="00DA107F">
        <w:rPr>
          <w:rFonts w:ascii="仿宋" w:eastAsia="仿宋" w:hAnsi="仿宋" w:hint="eastAsia"/>
          <w:sz w:val="32"/>
          <w:szCs w:val="32"/>
        </w:rPr>
        <w:t>2</w:t>
      </w:r>
      <w:r w:rsidRPr="00DA107F">
        <w:rPr>
          <w:rFonts w:ascii="仿宋" w:eastAsia="仿宋" w:hAnsi="仿宋"/>
          <w:sz w:val="32"/>
          <w:szCs w:val="32"/>
        </w:rPr>
        <w:t>日</w:t>
      </w:r>
    </w:p>
    <w:p w14:paraId="635CA4B2" w14:textId="77777777" w:rsidR="00BE3187" w:rsidRDefault="00BE3187">
      <w:pPr>
        <w:ind w:firstLine="640"/>
        <w:jc w:val="right"/>
        <w:rPr>
          <w:rFonts w:ascii="仿宋" w:eastAsia="仿宋" w:hAnsi="仿宋"/>
          <w:sz w:val="32"/>
          <w:szCs w:val="32"/>
        </w:rPr>
      </w:pPr>
    </w:p>
    <w:p w14:paraId="05380A5A" w14:textId="77777777" w:rsidR="00BE3187" w:rsidRDefault="00BE3187">
      <w:pPr>
        <w:ind w:firstLine="640"/>
        <w:jc w:val="right"/>
        <w:rPr>
          <w:rFonts w:ascii="仿宋" w:eastAsia="仿宋" w:hAnsi="仿宋"/>
          <w:sz w:val="32"/>
          <w:szCs w:val="32"/>
        </w:rPr>
      </w:pPr>
    </w:p>
    <w:p w14:paraId="39582916" w14:textId="77777777" w:rsidR="00BE3187" w:rsidRDefault="00BE3187">
      <w:pPr>
        <w:ind w:firstLine="640"/>
        <w:jc w:val="right"/>
        <w:rPr>
          <w:rFonts w:ascii="仿宋" w:eastAsia="仿宋" w:hAnsi="仿宋"/>
          <w:sz w:val="32"/>
          <w:szCs w:val="32"/>
        </w:rPr>
      </w:pPr>
    </w:p>
    <w:p w14:paraId="75BA2001" w14:textId="77777777" w:rsidR="00BE3187" w:rsidRDefault="00BE3187">
      <w:pPr>
        <w:ind w:firstLine="640"/>
        <w:jc w:val="right"/>
        <w:rPr>
          <w:rFonts w:ascii="仿宋" w:eastAsia="仿宋" w:hAnsi="仿宋"/>
          <w:sz w:val="32"/>
          <w:szCs w:val="32"/>
        </w:rPr>
      </w:pPr>
    </w:p>
    <w:p w14:paraId="16CF2AB8" w14:textId="77777777" w:rsidR="00BE3187" w:rsidRDefault="00BE3187">
      <w:pPr>
        <w:ind w:firstLine="640"/>
        <w:jc w:val="right"/>
        <w:rPr>
          <w:rFonts w:ascii="仿宋" w:eastAsia="仿宋" w:hAnsi="仿宋"/>
          <w:sz w:val="32"/>
          <w:szCs w:val="32"/>
        </w:rPr>
      </w:pPr>
    </w:p>
    <w:p w14:paraId="20CEC4BE" w14:textId="77777777" w:rsidR="00BE3187" w:rsidRDefault="00BE3187">
      <w:pPr>
        <w:ind w:right="640"/>
        <w:rPr>
          <w:rFonts w:ascii="仿宋" w:eastAsia="仿宋" w:hAnsi="仿宋"/>
          <w:sz w:val="32"/>
          <w:szCs w:val="32"/>
        </w:rPr>
      </w:pPr>
    </w:p>
    <w:sectPr w:rsidR="00BE3187">
      <w:pgSz w:w="11906" w:h="16838"/>
      <w:pgMar w:top="1440"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NDA0ZjAxMDI5OGRjNTQ0YjllM2JjZjZjNzU5OGEifQ=="/>
  </w:docVars>
  <w:rsids>
    <w:rsidRoot w:val="00480995"/>
    <w:rsid w:val="00010A11"/>
    <w:rsid w:val="000163FF"/>
    <w:rsid w:val="00024FFD"/>
    <w:rsid w:val="0002515F"/>
    <w:rsid w:val="000318FD"/>
    <w:rsid w:val="00034E4B"/>
    <w:rsid w:val="00045FCD"/>
    <w:rsid w:val="000606F0"/>
    <w:rsid w:val="00062E6F"/>
    <w:rsid w:val="00077CB4"/>
    <w:rsid w:val="000A67AA"/>
    <w:rsid w:val="000E4E2D"/>
    <w:rsid w:val="00154F99"/>
    <w:rsid w:val="00156B3E"/>
    <w:rsid w:val="001935D9"/>
    <w:rsid w:val="001B3226"/>
    <w:rsid w:val="001C72FD"/>
    <w:rsid w:val="001D29B0"/>
    <w:rsid w:val="001D5A71"/>
    <w:rsid w:val="001D5F29"/>
    <w:rsid w:val="001E3B9A"/>
    <w:rsid w:val="001F3BC7"/>
    <w:rsid w:val="00205E54"/>
    <w:rsid w:val="00212AA5"/>
    <w:rsid w:val="00226E7D"/>
    <w:rsid w:val="00252415"/>
    <w:rsid w:val="0027566F"/>
    <w:rsid w:val="002A66E8"/>
    <w:rsid w:val="002F5522"/>
    <w:rsid w:val="00320AF2"/>
    <w:rsid w:val="00336B21"/>
    <w:rsid w:val="00355A82"/>
    <w:rsid w:val="003957C7"/>
    <w:rsid w:val="003A121C"/>
    <w:rsid w:val="003C0F4D"/>
    <w:rsid w:val="003D6E3D"/>
    <w:rsid w:val="003E06AE"/>
    <w:rsid w:val="003F2A05"/>
    <w:rsid w:val="004437DC"/>
    <w:rsid w:val="00443F6E"/>
    <w:rsid w:val="004639A9"/>
    <w:rsid w:val="00473A93"/>
    <w:rsid w:val="00477061"/>
    <w:rsid w:val="0048024C"/>
    <w:rsid w:val="00480995"/>
    <w:rsid w:val="004858EB"/>
    <w:rsid w:val="004B7EE6"/>
    <w:rsid w:val="004D21A8"/>
    <w:rsid w:val="004D2EBD"/>
    <w:rsid w:val="004D43D7"/>
    <w:rsid w:val="004D4440"/>
    <w:rsid w:val="004D70B0"/>
    <w:rsid w:val="004E1662"/>
    <w:rsid w:val="005165F6"/>
    <w:rsid w:val="00541FC2"/>
    <w:rsid w:val="005571EF"/>
    <w:rsid w:val="005B0EE6"/>
    <w:rsid w:val="005B6FA5"/>
    <w:rsid w:val="005D32F2"/>
    <w:rsid w:val="005E28D3"/>
    <w:rsid w:val="005F02BC"/>
    <w:rsid w:val="00603D91"/>
    <w:rsid w:val="0061322C"/>
    <w:rsid w:val="006156BA"/>
    <w:rsid w:val="006226F6"/>
    <w:rsid w:val="00622886"/>
    <w:rsid w:val="006237AA"/>
    <w:rsid w:val="006722C8"/>
    <w:rsid w:val="00695D8F"/>
    <w:rsid w:val="006D1CCF"/>
    <w:rsid w:val="00720E03"/>
    <w:rsid w:val="00725104"/>
    <w:rsid w:val="00742BDE"/>
    <w:rsid w:val="007610AC"/>
    <w:rsid w:val="00772A7F"/>
    <w:rsid w:val="007A5C8F"/>
    <w:rsid w:val="007B3A84"/>
    <w:rsid w:val="00813BCC"/>
    <w:rsid w:val="00833779"/>
    <w:rsid w:val="00862C18"/>
    <w:rsid w:val="008A1985"/>
    <w:rsid w:val="008B0AB9"/>
    <w:rsid w:val="008B3790"/>
    <w:rsid w:val="008C635D"/>
    <w:rsid w:val="008C694B"/>
    <w:rsid w:val="008F0807"/>
    <w:rsid w:val="00911C89"/>
    <w:rsid w:val="0093156C"/>
    <w:rsid w:val="00933B1C"/>
    <w:rsid w:val="00944A41"/>
    <w:rsid w:val="009612C1"/>
    <w:rsid w:val="009B2D46"/>
    <w:rsid w:val="009B5FF8"/>
    <w:rsid w:val="009C06D8"/>
    <w:rsid w:val="009E48DB"/>
    <w:rsid w:val="00A36EFB"/>
    <w:rsid w:val="00A75C01"/>
    <w:rsid w:val="00A813E7"/>
    <w:rsid w:val="00A8203D"/>
    <w:rsid w:val="00A8684A"/>
    <w:rsid w:val="00A94387"/>
    <w:rsid w:val="00AF4A5B"/>
    <w:rsid w:val="00B13A5D"/>
    <w:rsid w:val="00B26D8C"/>
    <w:rsid w:val="00B3218A"/>
    <w:rsid w:val="00B51956"/>
    <w:rsid w:val="00B55A62"/>
    <w:rsid w:val="00B70E17"/>
    <w:rsid w:val="00BA3CF9"/>
    <w:rsid w:val="00BB19B6"/>
    <w:rsid w:val="00BC6518"/>
    <w:rsid w:val="00BE3187"/>
    <w:rsid w:val="00C40E13"/>
    <w:rsid w:val="00C52DB2"/>
    <w:rsid w:val="00C81245"/>
    <w:rsid w:val="00CB428C"/>
    <w:rsid w:val="00CB7C8F"/>
    <w:rsid w:val="00CD1E56"/>
    <w:rsid w:val="00CD46D4"/>
    <w:rsid w:val="00D377FC"/>
    <w:rsid w:val="00D45406"/>
    <w:rsid w:val="00D578DE"/>
    <w:rsid w:val="00D93777"/>
    <w:rsid w:val="00DA089E"/>
    <w:rsid w:val="00DA107F"/>
    <w:rsid w:val="00DA5463"/>
    <w:rsid w:val="00DC7439"/>
    <w:rsid w:val="00DE0244"/>
    <w:rsid w:val="00E16689"/>
    <w:rsid w:val="00E21836"/>
    <w:rsid w:val="00E52533"/>
    <w:rsid w:val="00E619DB"/>
    <w:rsid w:val="00E619ED"/>
    <w:rsid w:val="00E64CAA"/>
    <w:rsid w:val="00E87D8F"/>
    <w:rsid w:val="00E93EF1"/>
    <w:rsid w:val="00ED2704"/>
    <w:rsid w:val="00F017EE"/>
    <w:rsid w:val="00F27EEB"/>
    <w:rsid w:val="00F4353C"/>
    <w:rsid w:val="00F60623"/>
    <w:rsid w:val="00F83460"/>
    <w:rsid w:val="00FA1686"/>
    <w:rsid w:val="00FC3A36"/>
    <w:rsid w:val="00FE78B1"/>
    <w:rsid w:val="0B1C0F00"/>
    <w:rsid w:val="0E8844AF"/>
    <w:rsid w:val="11BE666D"/>
    <w:rsid w:val="1E510C65"/>
    <w:rsid w:val="20D927D9"/>
    <w:rsid w:val="2EEE7E1A"/>
    <w:rsid w:val="35F86C9B"/>
    <w:rsid w:val="3ABD029F"/>
    <w:rsid w:val="47730673"/>
    <w:rsid w:val="4981448B"/>
    <w:rsid w:val="57E57349"/>
    <w:rsid w:val="678F2471"/>
    <w:rsid w:val="6D883F08"/>
    <w:rsid w:val="7452064E"/>
    <w:rsid w:val="7BE8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styleId="a6">
    <w:name w:val="List Paragraph"/>
    <w:basedOn w:val="a"/>
    <w:autoRedefine/>
    <w:uiPriority w:val="34"/>
    <w:qFormat/>
    <w:pPr>
      <w:ind w:firstLineChars="200" w:firstLine="420"/>
    </w:pPr>
  </w:style>
  <w:style w:type="character" w:customStyle="1" w:styleId="Char">
    <w:name w:val="日期 Char"/>
    <w:basedOn w:val="a0"/>
    <w:link w:val="a3"/>
    <w:autoRedefine/>
    <w:uiPriority w:val="99"/>
    <w:semiHidden/>
    <w:qFormat/>
    <w:rPr>
      <w:kern w:val="2"/>
      <w:sz w:val="21"/>
      <w:szCs w:val="22"/>
    </w:rPr>
  </w:style>
  <w:style w:type="character" w:customStyle="1" w:styleId="Style10">
    <w:name w:val="_Style 10"/>
    <w:basedOn w:val="a0"/>
    <w:autoRedefine/>
    <w:uiPriority w:val="32"/>
    <w:qFormat/>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styleId="a6">
    <w:name w:val="List Paragraph"/>
    <w:basedOn w:val="a"/>
    <w:autoRedefine/>
    <w:uiPriority w:val="34"/>
    <w:qFormat/>
    <w:pPr>
      <w:ind w:firstLineChars="200" w:firstLine="420"/>
    </w:pPr>
  </w:style>
  <w:style w:type="character" w:customStyle="1" w:styleId="Char">
    <w:name w:val="日期 Char"/>
    <w:basedOn w:val="a0"/>
    <w:link w:val="a3"/>
    <w:autoRedefine/>
    <w:uiPriority w:val="99"/>
    <w:semiHidden/>
    <w:qFormat/>
    <w:rPr>
      <w:kern w:val="2"/>
      <w:sz w:val="21"/>
      <w:szCs w:val="22"/>
    </w:rPr>
  </w:style>
  <w:style w:type="character" w:customStyle="1" w:styleId="Style10">
    <w:name w:val="_Style 10"/>
    <w:basedOn w:val="a0"/>
    <w:autoRedefine/>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14BE-75A8-4CD3-9429-A1B588A5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王佳丽</cp:lastModifiedBy>
  <cp:revision>5</cp:revision>
  <cp:lastPrinted>2025-04-16T07:36:00Z</cp:lastPrinted>
  <dcterms:created xsi:type="dcterms:W3CDTF">2025-04-17T04:49:00Z</dcterms:created>
  <dcterms:modified xsi:type="dcterms:W3CDTF">2025-04-18T01:14:00Z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eyJoZGlkIjoiNDc0N2U0MDI1MjRhMWQ1ZGQ5NDY5YzY5NzdlMDE4ZjMiLCJ1c2VySWQiOiI2MjI3OTEzNTcifQ==</vt:lpwstr>
  </property>
  <property fmtid="{D5CDD505-2E9C-101B-9397-08002B2CF9AE}" pid="3" name="KSOProductBuildVer">
    <vt:lpwstr>2052-12.1.0.20784</vt:lpwstr>
  </property>
  <property fmtid="{D5CDD505-2E9C-101B-9397-08002B2CF9AE}" pid="4" name="ICV">
    <vt:lpwstr>D37941EEAC5E4D7193BCC2CB84F2F5CB_13</vt:lpwstr>
  </property>
</Properties>
</file>